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2008/15 vom 31. Oktober 2008</w:t>
      </w:r>
    </w:p>
    <w:p>
      <w:r>
        <w:t>Sg Versicherungsgericht, 2008-10-31, DE</w:t>
      </w:r>
    </w:p>
    <w:p>
      <w:r>
        <w:rPr>
          <w:b/>
        </w:rPr>
        <w:t xml:space="preserve">Quelle: </w:t>
      </w:r>
      <w:r>
        <w:t>https://mcp.opencaselaw.ch/entscheid/sg_publikationen_AVI 2008_15</w:t>
      </w:r>
    </w:p>
    <w:p>
      <w:r>
        <w:t>FR: SG_VERSICHERUNGSGERICHT AVI 2008/15 du 31 octobre 2008</w:t>
      </w:r>
    </w:p>
    <w:p>
      <w:r>
        <w:t>IT: SG_VERSICHERUNGSGERICHT AVI 2008/15 del 31 ottobre 2008</w:t>
      </w:r>
    </w:p>
    <w:p>
      <w:pPr>
        <w:pStyle w:val="Heading2"/>
      </w:pPr>
      <w:r>
        <w:t>Regeste</w:t>
      </w:r>
    </w:p>
    <w:p>
      <w:r>
        <w:t>Art. 55 Abs. 1 AVIG. Kein Anspruch auf Insolvenzentschädigung wegen Verletzung der Schadenminderungspflicht während der Dauer des Arbeitsverhältnisses, indem die Beschwerdeführerin über mehrere Monate hinweg zuwartete, sie es bis zur Kündigung des Arbeitsverhältnisses bei blossen mündlichen Mahnungen sowie Erkundigungen beliess und auch nachher nichts weiteres gegenüber der Arbeitgeberin unternommen hat (Entscheid des Versicherungsgerichts des Kantons St. Gallen vom 31. Oktober 2008, AVI 2008/15).</w:t>
      </w:r>
    </w:p>
    <w:p>
      <w:pPr>
        <w:pStyle w:val="Heading2"/>
      </w:pPr>
      <w:r>
        <w:t>Erwägungen</w:t>
      </w:r>
    </w:p>
    <w:p>
      <w:r>
        <w:rPr>
          <w:b/>
        </w:rPr>
        <w:t>E. 1</w:t>
      </w:r>
    </w:p>
    <w:p>
      <w:r>
        <w:t>1.1   Gemäss Art. 51 Abs. 1 lit. a des Bundesgesetzes über die obligatorische Arbeitslosenversicherung und die Insolvenzentschädigung (AVIG; SR 837.0)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Die Insolvenzentschädigung deckt nach Art. 52 Abs. 1 AVIG Lohnforderungen für die letzten vier Monate des Arbeitsverhältnisses, für jeden Monat jedoch nur bis zum Höchstbetrag nach Art. 3 Abs. 1 AVIG. 1.2   Nach Art. 55 Abs. 1 AVIG müssen Arbeitnehmende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 Diese Bestimmung bezieht sich dem Wortlaut nach auf das Konkurs- und Pfändungsverfahren. Sie bildet jedoch Ausdruck der allgemeinen Schadenminderungspflicht, welche auch dann Platz greift, wenn das Arbeitsverhältnis vor der Konkurseröffnung aufgelöst wird (Urteil des Bundesgerichts vom 31. Juli 2008 i.S. S., 8C_329/08, E. 2.2 mit Hinweisen). Sie obliegt der versicherten Person in reduziertem Umfang bereits vor der Auflösung des Arbeitsverhältnisses, wenn der Arbeitgeber der Lohnzahlungspflicht nicht oder nur teilweise nachkommt und mit einem Lohnverlust zu rechnen ist (ARV 2002 Nr. 30 S. 190). Die Schadenminderungspflicht setzt nicht notwendigerweise voraus, dass die Lohnforderung auf dem Betreibungs- oder Klageweg geltend gemacht wird. Praxisgemäss genügt es, wenn die Arbeitnehmenden unmissverständliche Zeichen setzen, aus denen die Ernsthaftigkeit ihrer Lohnforderungen zu erkennen ist (Urteil des Eidgenössischen Versicherungsgerichts [EVG; seit 1. Januar 2007: Sozialrechtliche Abteilungen des Bundesgerichts] vom 15. Oktober 2001 i.S. N., C 194/01, E. 2b).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des EVG vom 6. Februar 2006 i.S. F., C 270/05, E. 3.1 mit Hinweisen).</w:t>
      </w:r>
    </w:p>
    <w:p>
      <w:r>
        <w:rPr>
          <w:b/>
        </w:rPr>
        <w:t>E. 2</w:t>
      </w:r>
    </w:p>
    <w:p>
      <w:r>
        <w:t>2.1   Die Beschwerdeführerin hat nach eigener Darstellung ausser mündlichen Mahnungen oder Erkundigungen bis zur Kündigung vom 28. September 2008 (act. G 5.1/3) nichts unternommen, um ihren Forderungen Nachdruck zu verleihen. Der von der Beschwerdeführerin gewählte Weg, ausstehenden Lohn in persönlichen Gesprächen geltend zu machen, ist zwar – zumindest in einer ersten Phase – an und für sich nicht ungeeignet, der Schadenminderungspflicht gemäss Art. 55 Abs. 1 AVIG nachzukommen. Mündliche Zahlungsaufforderungen können schadenmindernd wirken, allerdings nur, wenn die Bemühungen nach einer gewissen Zeit auch den angestrebten Erfolg, nämlich Lohnzahlungen zeitigen. Ein derartiger Erfolg ist aber vorliegend nicht eingetreten. Vor dem Hintergrund, dass die Beschwerdeführerin seit Arbeitsbeginn über mehrere Monate hinweg keine Lohnzahlungen erhielt, ihr die finanziellen Schwierigkeiten bekannt waren (act. G 1, act. G 5.1/2) und die Arbeitgeberin keine ernsthafte Garantie für die ausstehenden Lohnforderungen gegeben hatte, musste der Beschwerdeführerin klar sein, dass ihre Lohnforderungen trotz der mündlichen Zahlungsaufforderungen erheblich gefährdet waren. Zudem ging es nach Angaben der Beschwerdeführerin um beträchtliche Lohnausstände von monatlich Fr. 4'900.-- (act. G 5.1/8). Im Rahmen der Schadenminderungspflicht wäre sie mindestens gehalten gewesen, der Arbeitgeberin unmissverständlich die Lohnforderungen kund zu tun und die weiteren zur Realisierung der Lohnansprüche erforderlichen rechtlichen Schritte (schriftliche Mahnung mit Fristansetzung, Betreibung oder Klage) in die Wege zu leiten. In diesem Zusammenhang ist auf die offenkundige Tatsache hinzuweisen, dass Schuldner oftmals erst unter dem Druck einer schriftlichen Aufforderung ihren Zahlungspflichten nachkommen (Urteil des EVG vom 20. Juli 2004 i.S. B., C 264/04, E. 2.3). 2.2   Indem die Beschwerdeführerin über mehrere Monate hinweg zuwartete, sie es bis zur Kündigung des Arbeitsverhältnisses trotz drohenden Lohnverlusts bei blossen mündlichen Mahnungen sowie Erkundigungen beliess und auch nachher nichts gegenüber ihrer Arbeitgeberin unternommen hat, hat sie nach dem Gesagten die Ernsthaftigkeit ihrer Durchsetzungsbemühungen nicht in genügendem Masse dargetan (vgl. Urteil des EVG vom 30. März 2006 i.S. M., C 271/05, E. 4.2). Die Ablehnung eines Anspruchs auf Insolvenzentschädigung durch die Beschwerdegegnerin erfolgte somit zu Recht.</w:t>
      </w:r>
    </w:p>
    <w:p>
      <w:r>
        <w:rPr>
          <w:b/>
        </w:rPr>
        <w:t>E. 3</w:t>
      </w:r>
    </w:p>
    <w:p>
      <w:r>
        <w:t>Bei diesem Ergebnis kann offen bleiben, ob die dem Antrag auf Insolvenzentschädigung zugrunde liegende Lohnforderung überhaupt besteht bzw. wenigstens glaubhaft gemacht worden ist (vgl. Art. 74 der Verordnung über die obligatorische Arbeitslosenversicherung und die Insolvenzentschädigung [AVIV; SR 837.02]). In diesem Zusammenhang kann darauf hingewiesen werden, dass dem Gericht zwei weitere Fälle von Insolvenzentschädigung dieselbe konkursite GmbH betreffend zu beurteilen hat. Auch in jenen Verfahren bestehen Indizien für Gefälligkeitsbescheinigungen der Arbeitgeberin. Die Beschwerde ist damit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